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2A235" w14:textId="423924C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4531E0" w14:textId="77777777" w:rsidR="005D6EFE" w:rsidRDefault="005D6EF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45A5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7DB5B64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54DE4B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84C351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E9CBF4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E636C39" w14:textId="19614EB5" w:rsidR="00EE567F" w:rsidRDefault="00EE567F" w:rsidP="00EE567F">
      <w:pPr>
        <w:spacing w:after="268"/>
        <w:ind w:right="-20"/>
      </w:pPr>
    </w:p>
    <w:p w14:paraId="45152E1A" w14:textId="589665B3" w:rsidR="005D6EFE" w:rsidRDefault="005D6EFE" w:rsidP="00EE567F">
      <w:pPr>
        <w:spacing w:after="268"/>
        <w:ind w:right="-20"/>
      </w:pPr>
    </w:p>
    <w:p w14:paraId="1CC85E18" w14:textId="77777777" w:rsidR="005D6EFE" w:rsidRDefault="005D6EFE" w:rsidP="00EE567F">
      <w:pPr>
        <w:spacing w:after="268"/>
        <w:ind w:right="-20"/>
      </w:pPr>
    </w:p>
    <w:p w14:paraId="073BA798" w14:textId="77777777" w:rsidR="00EE567F" w:rsidRDefault="00EE567F" w:rsidP="00EE567F">
      <w:pPr>
        <w:spacing w:after="268"/>
        <w:ind w:right="-20"/>
      </w:pPr>
    </w:p>
    <w:p w14:paraId="16992061" w14:textId="77777777" w:rsidR="00CF1A5A" w:rsidRPr="000E33B9" w:rsidRDefault="00AA4D86" w:rsidP="005D6EF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B7BD886" w14:textId="77777777" w:rsidR="00CF1A5A" w:rsidRPr="00ED2D67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E3165" w14:textId="77777777" w:rsidR="0030599E" w:rsidRPr="00C86025" w:rsidRDefault="0030599E" w:rsidP="005D6E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C29C9AE" w14:textId="77777777" w:rsidR="00CF1A5A" w:rsidRPr="005D6EFE" w:rsidRDefault="00EF73F1" w:rsidP="005D6EF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D6EFE">
        <w:rPr>
          <w:rFonts w:ascii="Times New Roman" w:hAnsi="Times New Roman" w:cs="Times New Roman"/>
          <w:b/>
          <w:iCs/>
          <w:sz w:val="28"/>
          <w:szCs w:val="24"/>
          <w:u w:val="single"/>
        </w:rPr>
        <w:t>Магистральные электрические железные дороги</w:t>
      </w:r>
    </w:p>
    <w:p w14:paraId="1A2AF7D2" w14:textId="77777777" w:rsidR="00CF1A5A" w:rsidRPr="00AA4D86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D72046F" w14:textId="77777777" w:rsidR="00CF1A5A" w:rsidRPr="000E33B9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A210BAA" w14:textId="77777777" w:rsidR="00CF1A5A" w:rsidRPr="00F606D3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110EAE9" w14:textId="77777777" w:rsidR="005D6EFE" w:rsidRDefault="005D6EFE" w:rsidP="005D6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00C93D9F" w14:textId="39D1CF77" w:rsidR="00CF1A5A" w:rsidRPr="005D6EFE" w:rsidRDefault="009A1708" w:rsidP="005D6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D6EF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434DAD77" w14:textId="77777777" w:rsidR="00CF1A5A" w:rsidRPr="009A1708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37562F0" w14:textId="77777777" w:rsidR="005D6EFE" w:rsidRDefault="005D6EFE" w:rsidP="005D6E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6048A9F" w14:textId="7E22ADE0" w:rsidR="00CF1A5A" w:rsidRPr="00F606D3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CE0261B" w14:textId="77777777" w:rsidR="005D6EFE" w:rsidRDefault="005D6EFE" w:rsidP="005D6EF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746B347" w14:textId="4110CEF3" w:rsidR="009A1708" w:rsidRPr="005D6EFE" w:rsidRDefault="009015CD" w:rsidP="005D6EF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D6EFE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E588980" w14:textId="77777777" w:rsidR="00CF1A5A" w:rsidRPr="00A659CC" w:rsidRDefault="00CF1A5A" w:rsidP="005D6EF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59FE41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1FF2D0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56F9FD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52DDD6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4151B1C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 xml:space="preserve">( </w:t>
      </w:r>
      <w:r w:rsidR="0030599E">
        <w:rPr>
          <w:i/>
        </w:rPr>
        <w:t>5</w:t>
      </w:r>
      <w:proofErr w:type="gramEnd"/>
      <w:r w:rsidR="004F6856" w:rsidRPr="004F6856">
        <w:rPr>
          <w:i/>
        </w:rPr>
        <w:t xml:space="preserve"> семестр)</w:t>
      </w:r>
    </w:p>
    <w:p w14:paraId="38BDB5C6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 xml:space="preserve">( </w:t>
      </w:r>
      <w:r w:rsidR="0030599E">
        <w:rPr>
          <w:i/>
        </w:rPr>
        <w:t>3</w:t>
      </w:r>
      <w:proofErr w:type="gramEnd"/>
      <w:r>
        <w:rPr>
          <w:i/>
        </w:rPr>
        <w:t xml:space="preserve"> курс)</w:t>
      </w:r>
    </w:p>
    <w:p w14:paraId="60F3340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20259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54E25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1FDC38AB" w14:textId="77777777" w:rsidTr="00E8342F">
        <w:trPr>
          <w:trHeight w:val="493"/>
        </w:trPr>
        <w:tc>
          <w:tcPr>
            <w:tcW w:w="5528" w:type="dxa"/>
          </w:tcPr>
          <w:p w14:paraId="221032D5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27AE62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D48DC" w:rsidRPr="009B4FAE" w14:paraId="1DEB57C5" w14:textId="77777777" w:rsidTr="00AC09EC">
        <w:trPr>
          <w:trHeight w:val="870"/>
        </w:trPr>
        <w:tc>
          <w:tcPr>
            <w:tcW w:w="5528" w:type="dxa"/>
          </w:tcPr>
          <w:p w14:paraId="5E76AB12" w14:textId="42F4D32F" w:rsidR="001D48DC" w:rsidRPr="004F6856" w:rsidRDefault="0039127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ПК-3: 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нетяговых</w:t>
            </w:r>
            <w:proofErr w:type="spellEnd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4961" w:type="dxa"/>
          </w:tcPr>
          <w:p w14:paraId="098DBF2A" w14:textId="5D2812AD" w:rsidR="001D48DC" w:rsidRPr="004F6856" w:rsidRDefault="0039127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</w:tr>
    </w:tbl>
    <w:p w14:paraId="05C1D91C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B2BD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C223EC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8D032F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9B4FAE" w14:paraId="7F9FECE8" w14:textId="77777777" w:rsidTr="001F70D4">
        <w:tc>
          <w:tcPr>
            <w:tcW w:w="3260" w:type="dxa"/>
          </w:tcPr>
          <w:p w14:paraId="7640D8C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</w:tcPr>
          <w:p w14:paraId="30C8D4A2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3922764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>ОФО-</w:t>
            </w:r>
            <w:r w:rsidR="0030599E">
              <w:rPr>
                <w:rFonts w:ascii="Times New Roman" w:hAnsi="Times New Roman"/>
                <w:sz w:val="20"/>
                <w:szCs w:val="20"/>
              </w:rPr>
              <w:t>5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 семестр, </w:t>
            </w:r>
          </w:p>
          <w:p w14:paraId="38FDE751" w14:textId="77777777" w:rsidR="00AF1A69" w:rsidRPr="009B4FAE" w:rsidRDefault="00C93DCC" w:rsidP="003059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ЗФО-</w:t>
            </w:r>
            <w:r w:rsidR="0030599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</w:t>
            </w:r>
            <w:r w:rsidR="0030599E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48DC" w:rsidRPr="009B4FAE" w14:paraId="160F543F" w14:textId="77777777" w:rsidTr="001F70D4">
        <w:tc>
          <w:tcPr>
            <w:tcW w:w="3260" w:type="dxa"/>
            <w:vMerge w:val="restart"/>
          </w:tcPr>
          <w:p w14:paraId="6CA5C37C" w14:textId="6B570DC5" w:rsidR="001D48DC" w:rsidRPr="004F6856" w:rsidRDefault="001D48DC" w:rsidP="006F6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245" w:type="dxa"/>
          </w:tcPr>
          <w:p w14:paraId="2E495180" w14:textId="32E298AB" w:rsidR="001D48DC" w:rsidRPr="00AD4BB8" w:rsidRDefault="001D48DC" w:rsidP="006F6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hAnsi="Times New Roman" w:cs="Times New Roman"/>
                <w:sz w:val="20"/>
                <w:szCs w:val="20"/>
              </w:rPr>
              <w:t>основы системы тягового электроснабжения, оборудование, схемы питания, методы расчета</w:t>
            </w:r>
          </w:p>
        </w:tc>
        <w:tc>
          <w:tcPr>
            <w:tcW w:w="1914" w:type="dxa"/>
          </w:tcPr>
          <w:p w14:paraId="4DC8733E" w14:textId="44B7E20E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1DF9DFE7" w14:textId="47287844" w:rsidR="001D48DC" w:rsidRPr="009B4FAE" w:rsidRDefault="001D48DC" w:rsidP="00FC1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48DC" w:rsidRPr="009B4FAE" w14:paraId="7C60BCB2" w14:textId="77777777" w:rsidTr="001F70D4">
        <w:tc>
          <w:tcPr>
            <w:tcW w:w="3260" w:type="dxa"/>
            <w:vMerge/>
          </w:tcPr>
          <w:p w14:paraId="651FB89F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FA8D66" w14:textId="4E57B7FC" w:rsidR="001D48DC" w:rsidRPr="002103AC" w:rsidRDefault="001D48DC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914" w:type="dxa"/>
          </w:tcPr>
          <w:p w14:paraId="030F292C" w14:textId="06399CE8" w:rsidR="001D48DC" w:rsidRPr="001D48DC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1-6</w:t>
            </w:r>
          </w:p>
          <w:p w14:paraId="77AB296A" w14:textId="77777777" w:rsidR="001D48DC" w:rsidRPr="009B4FAE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8DC" w:rsidRPr="009B4FAE" w14:paraId="7369831A" w14:textId="77777777" w:rsidTr="00930354">
        <w:trPr>
          <w:trHeight w:val="1180"/>
        </w:trPr>
        <w:tc>
          <w:tcPr>
            <w:tcW w:w="3260" w:type="dxa"/>
            <w:vMerge/>
          </w:tcPr>
          <w:p w14:paraId="2633ECE1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1134317" w14:textId="2FC561D0" w:rsidR="001D48DC" w:rsidRPr="002103AC" w:rsidRDefault="001D48DC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методологией расчета и выбора основных параметров системы тягового электроснабжения: мощность оборудования, сечение контактной подвески</w:t>
            </w:r>
          </w:p>
        </w:tc>
        <w:tc>
          <w:tcPr>
            <w:tcW w:w="1914" w:type="dxa"/>
          </w:tcPr>
          <w:p w14:paraId="4B018A8B" w14:textId="52DCBC1A" w:rsidR="001D48DC" w:rsidRPr="001D48DC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  <w:p w14:paraId="152CD163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2D5FB4C" w14:textId="77777777" w:rsidR="004F6856" w:rsidRDefault="004F685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1656F2" w14:textId="77777777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2124E92" w14:textId="77777777" w:rsidR="004D7C48" w:rsidRPr="007419C7" w:rsidRDefault="004D7C48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5CE38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9247A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FD3AAAE" w14:textId="5B0C9CB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43AC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647CD53" w14:textId="4DCE7EEF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E863DB" w14:textId="3F4B718B" w:rsidR="005D6EFE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C4FC90C" w14:textId="2BE0AC40" w:rsidR="005D6EFE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CD363" w14:textId="69866962" w:rsidR="005D6EFE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485CE6F" w14:textId="7C4D5F7F" w:rsidR="005D6EFE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558FE9" w14:textId="507EB263" w:rsidR="005D6EFE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8E6A84" w14:textId="77777777" w:rsidR="005D6EFE" w:rsidRPr="009015CD" w:rsidRDefault="005D6EF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9CA339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2E92C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CC1CAA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188A49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21EFD9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F431D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9B4FAE" w:rsidRPr="006459F1" w14:paraId="560B942F" w14:textId="77777777" w:rsidTr="00E8342F">
        <w:tc>
          <w:tcPr>
            <w:tcW w:w="5495" w:type="dxa"/>
          </w:tcPr>
          <w:p w14:paraId="2828319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29023DD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FF193D3" w14:textId="77777777" w:rsidTr="001D48DC">
        <w:tc>
          <w:tcPr>
            <w:tcW w:w="5495" w:type="dxa"/>
            <w:tcBorders>
              <w:bottom w:val="single" w:sz="4" w:space="0" w:color="auto"/>
            </w:tcBorders>
          </w:tcPr>
          <w:p w14:paraId="1540AD90" w14:textId="48945252" w:rsidR="00560597" w:rsidRPr="00B24C1F" w:rsidRDefault="001D48DC" w:rsidP="009003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D4F22A9" w14:textId="68DC6677" w:rsidR="00560597" w:rsidRPr="006459F1" w:rsidRDefault="003D342E" w:rsidP="00E8342F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1D48DC" w:rsidRPr="001D48DC">
              <w:rPr>
                <w:rFonts w:ascii="Times New Roman" w:hAnsi="Times New Roman" w:cs="Times New Roman"/>
                <w:sz w:val="20"/>
                <w:szCs w:val="20"/>
              </w:rPr>
              <w:t xml:space="preserve"> основы</w:t>
            </w:r>
            <w:proofErr w:type="gramEnd"/>
            <w:r w:rsidR="001D48DC" w:rsidRPr="001D48D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тягового электроснабжения, оборудование, схемы питания, методы расчета</w:t>
            </w:r>
          </w:p>
        </w:tc>
      </w:tr>
      <w:tr w:rsidR="003D342E" w:rsidRPr="006459F1" w14:paraId="07832BBD" w14:textId="77777777" w:rsidTr="001D48DC">
        <w:tc>
          <w:tcPr>
            <w:tcW w:w="10597" w:type="dxa"/>
            <w:gridSpan w:val="2"/>
            <w:tcBorders>
              <w:bottom w:val="nil"/>
            </w:tcBorders>
          </w:tcPr>
          <w:p w14:paraId="41C0C4D1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1.Из скольких пролетов обычно состоит изолирующее сопряжение?</w:t>
            </w:r>
          </w:p>
          <w:p w14:paraId="1B4B647D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365ACBBA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44680E0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FCAF734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2. Наилучшее место фиксации воздушных стрелок?</w:t>
            </w:r>
          </w:p>
          <w:p w14:paraId="187A59F7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</w:p>
          <w:p w14:paraId="28DA0491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</w:p>
          <w:p w14:paraId="4EEDEC1E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1,5-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2,5 м</w:t>
              </w:r>
            </w:smartTag>
          </w:p>
          <w:p w14:paraId="188812A4" w14:textId="77777777" w:rsidR="003D342E" w:rsidRPr="00E26167" w:rsidRDefault="003D342E" w:rsidP="003D342E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3. Какая марка крестовины применяется на главных путях станции?</w:t>
            </w:r>
          </w:p>
          <w:p w14:paraId="373FEBF4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1/9</w:t>
            </w:r>
          </w:p>
          <w:p w14:paraId="2A4BC955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1/22</w:t>
            </w:r>
          </w:p>
          <w:p w14:paraId="3877859D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1/15</w:t>
            </w:r>
          </w:p>
          <w:p w14:paraId="5C4DB9AA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4.Исходный режим определяется по:</w:t>
            </w:r>
          </w:p>
          <w:p w14:paraId="2CD8A299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критической нагрузке</w:t>
            </w:r>
          </w:p>
          <w:p w14:paraId="0DE29A62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критическому пролету</w:t>
            </w:r>
          </w:p>
          <w:p w14:paraId="49494A10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оба варианта</w:t>
            </w:r>
          </w:p>
          <w:p w14:paraId="1BAB24F3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Почему длина переходного пролета изолирующего сопряжения уменьшается на 25 %:</w:t>
            </w:r>
          </w:p>
          <w:p w14:paraId="0FB54FA7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две подвески</w:t>
            </w:r>
          </w:p>
          <w:p w14:paraId="39BD772F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односторонние зигзаги контактных проводов</w:t>
            </w:r>
          </w:p>
          <w:p w14:paraId="349224C9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оба варианта</w:t>
            </w:r>
          </w:p>
          <w:p w14:paraId="6599FD46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. Из-за каких внешних воздействий длина переходного пролета изолирующего сопряжения составляет 0,75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F96407E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ветровые воздействия</w:t>
            </w:r>
          </w:p>
          <w:p w14:paraId="2235085A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гололедная нагрузка</w:t>
            </w:r>
          </w:p>
          <w:p w14:paraId="678E31B8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низшая или высшая температура окружающей среды.</w:t>
            </w:r>
          </w:p>
          <w:p w14:paraId="5516558E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 в формуле основного нажатия токоприемника на контактный провод?</w:t>
            </w:r>
          </w:p>
          <w:p w14:paraId="54DD1023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динамическую составляющую;</w:t>
            </w:r>
          </w:p>
          <w:p w14:paraId="3FC0E99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аэродинамическую составляющую;</w:t>
            </w:r>
          </w:p>
          <w:p w14:paraId="66CE9F72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 давление пружин.</w:t>
            </w:r>
          </w:p>
          <w:p w14:paraId="1FC7C4D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 Что означает в уравнении равновесия свободно подвешенного провода Н?</w:t>
            </w:r>
          </w:p>
          <w:p w14:paraId="4DD7193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натяжение провода;</w:t>
            </w:r>
          </w:p>
          <w:p w14:paraId="4FEF13CB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длину пролета;</w:t>
            </w:r>
          </w:p>
          <w:p w14:paraId="21D73128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 стрелу провеса.</w:t>
            </w:r>
          </w:p>
          <w:p w14:paraId="5785A04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 Какие неизвестные величины входят в формулу состояния полукомпенсированной цепной подвески?</w:t>
            </w:r>
          </w:p>
          <w:p w14:paraId="3C6287F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0766E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б.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60AB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A0552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в уравнении равновесия полукомпенсированной цепной подвески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3F00C51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длину пролета;</w:t>
            </w:r>
          </w:p>
          <w:p w14:paraId="3B155405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натяжение провода;</w:t>
            </w:r>
          </w:p>
          <w:p w14:paraId="3C45206E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стрелу провеса несущего троса.</w:t>
            </w:r>
          </w:p>
          <w:p w14:paraId="42F9E2EB" w14:textId="77777777" w:rsidR="003D342E" w:rsidRPr="002103AC" w:rsidRDefault="003D342E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D342E" w:rsidRPr="006459F1" w14:paraId="14EB4AA2" w14:textId="77777777" w:rsidTr="001D48DC">
        <w:tc>
          <w:tcPr>
            <w:tcW w:w="10597" w:type="dxa"/>
            <w:gridSpan w:val="2"/>
            <w:tcBorders>
              <w:top w:val="nil"/>
            </w:tcBorders>
          </w:tcPr>
          <w:p w14:paraId="48F3335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75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. Что представляет собой система тягового электроснабжения железных дорог?</w:t>
            </w:r>
          </w:p>
          <w:p w14:paraId="35067258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Это тяговые подстанции, преобразующие электроэнергию;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535D619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Это электрические сети, осуществляющие передачу электроэнергии от генераторов электрической энергии до 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тяговых подстанций и включающие все промежуточные и распределительные подстанции.</w:t>
            </w:r>
          </w:p>
          <w:p w14:paraId="40761D4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Это вся совокупность оборудования тяговых подстанций, осуществляющих преобразование электрической энергии для питания тяговой нагрузки.</w:t>
            </w:r>
          </w:p>
          <w:p w14:paraId="0E4EC9F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7155E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2. Какие из ниже приведенных систем тягового электроснабжения имеют наибольшее распространение в России?</w:t>
            </w:r>
          </w:p>
          <w:p w14:paraId="47EBB507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Система переменного тока напряжением 15 кВ частотой 16 2/3 Гц и система постоянного тока напряжением 1,5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388CAD6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Система постоянного тока напряжением 3,3 кВ и система переменного тока напряжением 25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07E421E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Системы постоянного тока напряжением 1,5 и 3,3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55F66A12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020BC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3. Какие основные преимущества у системы постоянного тока напряжением 3,3 кВ?</w:t>
            </w:r>
          </w:p>
          <w:p w14:paraId="4204B13A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490FCB3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7DF50D2B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3D07304B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D488E2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4. Какие основные преимущества у системы однофазного переменного тока напряжением 25 кВ?</w:t>
            </w:r>
          </w:p>
          <w:p w14:paraId="0F94259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4171C886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452693E5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7404A283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B7220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5. При какой схеме питания тяговой нагрузки потери напряжения минимальны?</w:t>
            </w:r>
          </w:p>
          <w:p w14:paraId="2DB61D4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Одностороннее питание.</w:t>
            </w:r>
          </w:p>
          <w:p w14:paraId="3E8D022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Двустороннее питание.</w:t>
            </w:r>
          </w:p>
          <w:p w14:paraId="4299880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Консольное питание.</w:t>
            </w:r>
          </w:p>
          <w:p w14:paraId="1705902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6EBF3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6. Назовите методы расчета систем тягового электроснабжения.</w:t>
            </w:r>
          </w:p>
          <w:p w14:paraId="2C469854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Метод корреляционного анализа графика движения поездов, метод регрессионного анализа графика движения поездов, метод статистического анализа графика движения поездов.</w:t>
            </w:r>
          </w:p>
          <w:p w14:paraId="2B4E9A32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Метод имитационного моделирования, метод математического моделирования, метод динамической оценки.</w:t>
            </w:r>
          </w:p>
          <w:p w14:paraId="017E352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Метод равномерного сечения графика движения поездов, метод характерных сечений графика движения поездов, метод непрерывного исследования графика движения поездов.</w:t>
            </w:r>
          </w:p>
          <w:p w14:paraId="61CABDF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E7670E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7. Чем опасны удаленные короткие замыкания для системы тягового электроснабжения?</w:t>
            </w:r>
          </w:p>
          <w:p w14:paraId="7D6968B6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Удаленные короткие замыкания не опасны для системы тягового электроснабжения.</w:t>
            </w:r>
          </w:p>
          <w:p w14:paraId="4FE30C25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Ток удаленного короткого замыкания мал и велика вероятность того, что защита не сработает, так как ток короткого замыкания не превысит ток уставки.</w:t>
            </w:r>
          </w:p>
          <w:p w14:paraId="5455D55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Удаленные короткие замыкания опасны тем, что они вызывают ложное срабатывание защиты.</w:t>
            </w:r>
          </w:p>
          <w:p w14:paraId="7BE7162A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A511A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8. Какой метод расчета системы тягового электроснабжения наиболее точен?</w:t>
            </w:r>
          </w:p>
          <w:p w14:paraId="1D16386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Метод равномерного сечения графика движения поездов.</w:t>
            </w:r>
          </w:p>
          <w:p w14:paraId="787F695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Метод характерных сечений графика движения поездов.</w:t>
            </w:r>
          </w:p>
          <w:p w14:paraId="4AF8195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Метод непрерывного исследования графика движения поездов.</w:t>
            </w:r>
          </w:p>
          <w:p w14:paraId="2AF14BC4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5F46F48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9. Какие нормативы по уровню напряжения в контактной сети постоянного тока предъявляют Правила Технической Эксплуатации Железных Дорог?</w:t>
            </w:r>
          </w:p>
          <w:p w14:paraId="0D5DBEC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2 400 – 4 000 В.</w:t>
            </w:r>
          </w:p>
          <w:p w14:paraId="606D874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Б) 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3 000 – 3 300 В.</w:t>
            </w:r>
          </w:p>
          <w:p w14:paraId="64EC8417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2 700 – 4 000 В.</w:t>
            </w:r>
          </w:p>
          <w:p w14:paraId="60944E8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949723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0. Какие нормативы по уровню напряжения в контактной сети переменного тока предъявляют Правила Технической Эксплуатации Железных Дорог?</w:t>
            </w:r>
          </w:p>
          <w:p w14:paraId="4376DF4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21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425F634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25 – 27,5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607184F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19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7E08066C" w14:textId="77777777" w:rsidR="003D342E" w:rsidRPr="002103AC" w:rsidRDefault="003D342E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19AE3D3" w14:textId="77777777" w:rsidR="00E8342F" w:rsidRDefault="00E8342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E22C741" w14:textId="77777777" w:rsidR="00E8342F" w:rsidRDefault="00E8342F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742EB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607D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BC1C2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54"/>
      </w:tblGrid>
      <w:tr w:rsidR="002103AC" w:rsidRPr="006459F1" w14:paraId="55C1B89B" w14:textId="77777777" w:rsidTr="00E8342F">
        <w:tc>
          <w:tcPr>
            <w:tcW w:w="5778" w:type="dxa"/>
          </w:tcPr>
          <w:p w14:paraId="1091C16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54" w:type="dxa"/>
          </w:tcPr>
          <w:p w14:paraId="42B5DB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23A29E7" w14:textId="77777777" w:rsidTr="00E8342F">
        <w:tc>
          <w:tcPr>
            <w:tcW w:w="5778" w:type="dxa"/>
          </w:tcPr>
          <w:p w14:paraId="03D3F90A" w14:textId="634BCFBA" w:rsidR="002103AC" w:rsidRPr="00B24C1F" w:rsidRDefault="001D48DC" w:rsidP="0090039E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4854" w:type="dxa"/>
          </w:tcPr>
          <w:p w14:paraId="7605A93B" w14:textId="26C01B3A" w:rsidR="002103AC" w:rsidRDefault="006969D4" w:rsidP="00E8342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D48DC"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выбирать</w:t>
            </w:r>
            <w:proofErr w:type="gramEnd"/>
            <w:r w:rsidR="001D48DC"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параметры системы тягового электроснабжения, места расположения тяговых подстанций</w:t>
            </w:r>
          </w:p>
        </w:tc>
      </w:tr>
      <w:tr w:rsidR="002103AC" w:rsidRPr="006459F1" w14:paraId="7F9900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C666B4C" w14:textId="77777777" w:rsidR="00437260" w:rsidRPr="00645F40" w:rsidRDefault="00437260" w:rsidP="006969D4">
            <w:pPr>
              <w:pStyle w:val="af0"/>
              <w:ind w:left="1086"/>
              <w:jc w:val="both"/>
              <w:rPr>
                <w:rFonts w:ascii="Times New Roman" w:hAnsi="Times New Roman" w:cs="Times New Roman"/>
              </w:rPr>
            </w:pPr>
          </w:p>
          <w:p w14:paraId="202EF710" w14:textId="77777777" w:rsidR="006969D4" w:rsidRPr="00645F40" w:rsidRDefault="006969D4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  <w:color w:val="000000"/>
              </w:rPr>
              <w:t xml:space="preserve">Произвести выбор прохода контактной подвески в искусственных сооружениях на станции и </w:t>
            </w:r>
            <w:proofErr w:type="gramStart"/>
            <w:r w:rsidRPr="00645F40">
              <w:rPr>
                <w:rFonts w:ascii="Times New Roman" w:hAnsi="Times New Roman" w:cs="Times New Roman"/>
                <w:color w:val="000000"/>
              </w:rPr>
              <w:t>перегоне</w:t>
            </w:r>
            <w:r w:rsidR="00823E07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="00823E07">
              <w:rPr>
                <w:rFonts w:ascii="Times New Roman" w:hAnsi="Times New Roman" w:cs="Times New Roman"/>
                <w:color w:val="000000"/>
              </w:rPr>
              <w:t xml:space="preserve"> основываясь на данных о конструктивных параметрах контактной сети и самих сооружений</w:t>
            </w:r>
          </w:p>
          <w:p w14:paraId="44C8D9FC" w14:textId="77777777" w:rsidR="006969D4" w:rsidRPr="00645F40" w:rsidRDefault="00823E07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Зная нагрузки на провода и тросы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  длины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пролетов, п</w:t>
            </w:r>
            <w:r w:rsidR="006969D4" w:rsidRPr="00645F40">
              <w:rPr>
                <w:rFonts w:ascii="Times New Roman" w:hAnsi="Times New Roman" w:cs="Times New Roman"/>
                <w:color w:val="000000"/>
              </w:rPr>
              <w:t>роизвести расч</w:t>
            </w:r>
            <w:r>
              <w:rPr>
                <w:rFonts w:ascii="Times New Roman" w:hAnsi="Times New Roman" w:cs="Times New Roman"/>
                <w:color w:val="000000"/>
              </w:rPr>
              <w:t xml:space="preserve">ёт и выбор опор контактной сети </w:t>
            </w:r>
          </w:p>
          <w:p w14:paraId="685F62B9" w14:textId="77777777" w:rsidR="006969D4" w:rsidRPr="00645F40" w:rsidRDefault="006969D4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  <w:color w:val="000000"/>
              </w:rPr>
              <w:t xml:space="preserve">Произвести выбор поддерживающих конструкций (жестких поперечин, консолей, </w:t>
            </w:r>
            <w:proofErr w:type="gramStart"/>
            <w:r w:rsidRPr="00645F40">
              <w:rPr>
                <w:rFonts w:ascii="Times New Roman" w:hAnsi="Times New Roman" w:cs="Times New Roman"/>
                <w:color w:val="000000"/>
              </w:rPr>
              <w:t>фиксаторов)</w:t>
            </w:r>
            <w:r w:rsidR="009C50B8">
              <w:rPr>
                <w:rFonts w:ascii="Times New Roman" w:hAnsi="Times New Roman" w:cs="Times New Roman"/>
                <w:color w:val="000000"/>
              </w:rPr>
              <w:t xml:space="preserve">  зная</w:t>
            </w:r>
            <w:proofErr w:type="gramEnd"/>
            <w:r w:rsidR="009C50B8">
              <w:rPr>
                <w:rFonts w:ascii="Times New Roman" w:hAnsi="Times New Roman" w:cs="Times New Roman"/>
                <w:color w:val="000000"/>
              </w:rPr>
              <w:t xml:space="preserve"> число перекрываемых путей, род тока , радиус и расположение кривых</w:t>
            </w:r>
          </w:p>
          <w:p w14:paraId="2E5B4CAB" w14:textId="77777777" w:rsidR="002103AC" w:rsidRPr="00B24C1F" w:rsidRDefault="002103AC" w:rsidP="006969D4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969D4" w:rsidRPr="006459F1" w14:paraId="6F4E4476" w14:textId="77777777" w:rsidTr="00B11C4B">
        <w:trPr>
          <w:trHeight w:val="478"/>
        </w:trPr>
        <w:tc>
          <w:tcPr>
            <w:tcW w:w="10632" w:type="dxa"/>
            <w:gridSpan w:val="2"/>
          </w:tcPr>
          <w:p w14:paraId="2DDA2D86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6969D4" w:rsidRPr="00645F40">
              <w:rPr>
                <w:rFonts w:ascii="Times New Roman" w:hAnsi="Times New Roman" w:cs="Times New Roman"/>
              </w:rPr>
              <w:t>Определить расчетные нагрузки</w:t>
            </w:r>
            <w:r w:rsidR="009C50B8">
              <w:rPr>
                <w:rFonts w:ascii="Times New Roman" w:hAnsi="Times New Roman" w:cs="Times New Roman"/>
              </w:rPr>
              <w:t xml:space="preserve"> на провода контактной подвески, используя данные о скорости ветра, толщине стенки гололеда и температурных пределах</w:t>
            </w:r>
          </w:p>
          <w:p w14:paraId="26113FCE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</w:rPr>
            </w:pPr>
            <w:r w:rsidRPr="00645F40">
              <w:rPr>
                <w:rFonts w:ascii="Times New Roman" w:hAnsi="Times New Roman" w:cs="Times New Roman"/>
              </w:rPr>
              <w:t xml:space="preserve">5. </w:t>
            </w:r>
            <w:r w:rsidR="006969D4" w:rsidRPr="00645F40">
              <w:rPr>
                <w:rFonts w:ascii="Times New Roman" w:hAnsi="Times New Roman" w:cs="Times New Roman"/>
              </w:rPr>
              <w:t>Рассчитать допустимые длины пролетов на прямом участке перегона, на кривом участке перегона, на главном пути станции, на н</w:t>
            </w:r>
            <w:r w:rsidR="009C50B8">
              <w:rPr>
                <w:rFonts w:ascii="Times New Roman" w:hAnsi="Times New Roman" w:cs="Times New Roman"/>
              </w:rPr>
              <w:t>асыпи, на боковых путях станции</w:t>
            </w:r>
          </w:p>
          <w:p w14:paraId="7EC9784E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</w:rPr>
              <w:t xml:space="preserve">6. </w:t>
            </w:r>
            <w:r w:rsidR="006969D4" w:rsidRPr="00645F40">
              <w:rPr>
                <w:rFonts w:ascii="Times New Roman" w:hAnsi="Times New Roman" w:cs="Times New Roman"/>
              </w:rPr>
              <w:t>Произвести</w:t>
            </w:r>
            <w:r w:rsidR="006969D4" w:rsidRPr="00645F40">
              <w:rPr>
                <w:rFonts w:ascii="Times New Roman" w:hAnsi="Times New Roman" w:cs="Times New Roman"/>
                <w:color w:val="000000"/>
              </w:rPr>
              <w:t xml:space="preserve"> механический расчёт анкерного участка полукомпенсированной п</w:t>
            </w:r>
            <w:r w:rsidR="009C50B8">
              <w:rPr>
                <w:rFonts w:ascii="Times New Roman" w:hAnsi="Times New Roman" w:cs="Times New Roman"/>
                <w:color w:val="000000"/>
              </w:rPr>
              <w:t>одвески на главном пути станции, если известны характеристики контактной п</w:t>
            </w:r>
            <w:r w:rsidR="00332CD9">
              <w:rPr>
                <w:rFonts w:ascii="Times New Roman" w:hAnsi="Times New Roman" w:cs="Times New Roman"/>
                <w:color w:val="000000"/>
              </w:rPr>
              <w:t>о</w:t>
            </w:r>
            <w:r w:rsidR="009C50B8">
              <w:rPr>
                <w:rFonts w:ascii="Times New Roman" w:hAnsi="Times New Roman" w:cs="Times New Roman"/>
                <w:color w:val="000000"/>
              </w:rPr>
              <w:t>двески</w:t>
            </w:r>
          </w:p>
          <w:p w14:paraId="12194A90" w14:textId="77777777" w:rsidR="006969D4" w:rsidRPr="002103AC" w:rsidRDefault="006969D4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6969D4" w:rsidRPr="006459F1" w14:paraId="36088CF3" w14:textId="77777777" w:rsidTr="001B3832">
        <w:trPr>
          <w:trHeight w:val="478"/>
        </w:trPr>
        <w:tc>
          <w:tcPr>
            <w:tcW w:w="10632" w:type="dxa"/>
            <w:gridSpan w:val="2"/>
          </w:tcPr>
          <w:p w14:paraId="146D05C2" w14:textId="77777777" w:rsidR="006969D4" w:rsidRPr="006969D4" w:rsidRDefault="006969D4" w:rsidP="006969D4">
            <w:pPr>
              <w:pStyle w:val="Standard"/>
              <w:ind w:left="102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582A81D" w14:textId="77777777" w:rsidR="006969D4" w:rsidRPr="006969D4" w:rsidRDefault="00645F40" w:rsidP="00645F40">
            <w:pPr>
              <w:pStyle w:val="af7"/>
              <w:spacing w:line="360" w:lineRule="auto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Для расчетной схемы определить токи в фазах вторичной обмотки при следующих значениях нагрузок плеч питания: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л = 100 А,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 = 100 А.</w:t>
            </w:r>
          </w:p>
          <w:p w14:paraId="707822B2" w14:textId="77777777" w:rsidR="006969D4" w:rsidRPr="006969D4" w:rsidRDefault="00645F40" w:rsidP="00645F40">
            <w:pPr>
              <w:pStyle w:val="Standard"/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Подключить группу тяговых подстанций к ЛЭП так, чтобы обеспечивалась равномерная загрузка фаз внешней сети при условии двустороннего питания ЛЭП</w:t>
            </w:r>
          </w:p>
          <w:p w14:paraId="4BD7EF6A" w14:textId="77777777" w:rsidR="006969D4" w:rsidRPr="00645F40" w:rsidRDefault="00645F40" w:rsidP="00645F40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Cs w:val="28"/>
              </w:rPr>
              <w:t>9.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Построить графики изменения токовой нагрузки тяговых подстанций, расположенных по краям расчетного участка используя метод характерных сечений графика движения поездов</w:t>
            </w:r>
          </w:p>
        </w:tc>
      </w:tr>
      <w:tr w:rsidR="006969D4" w:rsidRPr="006459F1" w14:paraId="28FE558E" w14:textId="77777777" w:rsidTr="00E8342F">
        <w:trPr>
          <w:trHeight w:val="478"/>
        </w:trPr>
        <w:tc>
          <w:tcPr>
            <w:tcW w:w="5778" w:type="dxa"/>
          </w:tcPr>
          <w:p w14:paraId="7BFB9240" w14:textId="675DCFE7" w:rsidR="006969D4" w:rsidRPr="00C8265E" w:rsidRDefault="002E4E09" w:rsidP="00E1752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  <w:r w:rsidRPr="00C826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</w:tcPr>
          <w:p w14:paraId="4A834517" w14:textId="19AEB62F" w:rsidR="006969D4" w:rsidRPr="002103AC" w:rsidRDefault="002E4E09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методологией расчета и выбора основных параметров системы тягового электроснабжения: мощность оборудования, сечение контактной подвески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969D4" w:rsidRPr="006459F1" w14:paraId="11183260" w14:textId="77777777" w:rsidTr="006648C9">
        <w:trPr>
          <w:trHeight w:val="478"/>
        </w:trPr>
        <w:tc>
          <w:tcPr>
            <w:tcW w:w="10632" w:type="dxa"/>
            <w:gridSpan w:val="2"/>
          </w:tcPr>
          <w:p w14:paraId="4024E607" w14:textId="77777777" w:rsidR="00645F40" w:rsidRDefault="00645F40" w:rsidP="006969D4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  <w:p w14:paraId="62997248" w14:textId="77777777" w:rsidR="006969D4" w:rsidRPr="006969D4" w:rsidRDefault="00645F40" w:rsidP="006969D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Определить токи тяговых подстанций А </w:t>
            </w:r>
            <w:proofErr w:type="gramStart"/>
            <w:r w:rsidR="006969D4" w:rsidRPr="006969D4">
              <w:rPr>
                <w:rFonts w:ascii="Times New Roman" w:hAnsi="Times New Roman" w:cs="Times New Roman"/>
                <w:szCs w:val="28"/>
              </w:rPr>
              <w:t>и</w:t>
            </w:r>
            <w:proofErr w:type="gram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В при двустороннем питании однопутного участка и построить эпюру токов для представленной мгновенной схемы приложения нагрузок</w:t>
            </w:r>
          </w:p>
          <w:p w14:paraId="33C228E5" w14:textId="77777777" w:rsidR="006969D4" w:rsidRPr="006969D4" w:rsidRDefault="00645F40" w:rsidP="006969D4">
            <w:pPr>
              <w:pStyle w:val="af7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Продолжительность использования суточного максимума нагрузки стороннего потребителя, получающего питание от шин 10 кВ тяговой подстанции, равна 2,5 часа, суточный расход электрической энергии этого потребителя составляет 250 </w:t>
            </w:r>
            <w:proofErr w:type="spellStart"/>
            <w:r w:rsidR="006969D4" w:rsidRPr="006969D4">
              <w:rPr>
                <w:rFonts w:ascii="Times New Roman" w:hAnsi="Times New Roman" w:cs="Times New Roman"/>
                <w:szCs w:val="28"/>
              </w:rPr>
              <w:t>кВт·ч</w:t>
            </w:r>
            <w:proofErr w:type="spellEnd"/>
            <w:r w:rsidR="006969D4" w:rsidRPr="006969D4">
              <w:rPr>
                <w:rFonts w:ascii="Times New Roman" w:hAnsi="Times New Roman" w:cs="Times New Roman"/>
                <w:szCs w:val="28"/>
              </w:rPr>
              <w:t>. Определить максимальный ток нагрузки этого потребителя при коэффициенте мощности, равном 0,95.</w:t>
            </w:r>
          </w:p>
          <w:p w14:paraId="3AA7B2E2" w14:textId="77777777" w:rsidR="006969D4" w:rsidRPr="006969D4" w:rsidRDefault="00645F40" w:rsidP="006969D4">
            <w:pPr>
              <w:pStyle w:val="af7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Тяговая подстанция системы переменного тока </w:t>
            </w:r>
            <w:proofErr w:type="gramStart"/>
            <w:r w:rsidR="006969D4" w:rsidRPr="006969D4">
              <w:rPr>
                <w:rFonts w:ascii="Times New Roman" w:hAnsi="Times New Roman" w:cs="Times New Roman"/>
                <w:szCs w:val="28"/>
              </w:rPr>
              <w:t>с  трансформаторами</w:t>
            </w:r>
            <w:proofErr w:type="gram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типа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Y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/Δ обеспечивает питание левого и правого плеча тяговой сети. Коэффициенты мощности плеч питания равны между собой. Определить коэффициент </w:t>
            </w:r>
            <w:proofErr w:type="spellStart"/>
            <w:r w:rsidR="006969D4" w:rsidRPr="006969D4">
              <w:rPr>
                <w:rFonts w:ascii="Times New Roman" w:hAnsi="Times New Roman" w:cs="Times New Roman"/>
                <w:szCs w:val="28"/>
              </w:rPr>
              <w:t>несимметрии</w:t>
            </w:r>
            <w:proofErr w:type="spell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токов тяговой подстанции при значениях нагрузок плеч питания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л = 50 А,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 = 100 А.</w:t>
            </w:r>
          </w:p>
          <w:p w14:paraId="4E864BD6" w14:textId="77777777" w:rsidR="006969D4" w:rsidRPr="002103AC" w:rsidRDefault="006969D4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8515A59" w14:textId="1D9908AC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2EE633D" w14:textId="5E61C9D7" w:rsidR="005D6EFE" w:rsidRDefault="005D6EFE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8891D29" w14:textId="6F30A8D9" w:rsidR="005D6EFE" w:rsidRDefault="005D6EFE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8CA8FCF" w14:textId="4DFBBF28" w:rsidR="005D6EFE" w:rsidRDefault="005D6EFE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DE13BE5" w14:textId="77777777" w:rsidR="005D6EFE" w:rsidRPr="009E1016" w:rsidRDefault="005D6EFE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404017E" w14:textId="77777777" w:rsidR="006459F1" w:rsidRDefault="005A5D95" w:rsidP="00AC4244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lastRenderedPageBreak/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78BA0D98" w14:textId="77777777" w:rsidR="006969D4" w:rsidRPr="00660058" w:rsidRDefault="006969D4" w:rsidP="006969D4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4A883B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Системы  тягового</w:t>
      </w:r>
      <w:proofErr w:type="gramEnd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электроснабжения  железных дорог,  метрополитенов  и  других  видов  электрического  транспорта </w:t>
      </w:r>
    </w:p>
    <w:p w14:paraId="1FD1FB4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Особенности схем питания тяговой сети однофазного тока промышленной частоты </w:t>
      </w:r>
    </w:p>
    <w:p w14:paraId="55A230B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Система тягового электроснабжения однофазного переменного тока напряжением 25 кВ, частотой 50 Гц </w:t>
      </w:r>
    </w:p>
    <w:p w14:paraId="4A34508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Системы тягового электроснабжения железных дорог </w:t>
      </w:r>
    </w:p>
    <w:p w14:paraId="5401EF4F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Система тягового электроснабжения постоянного тока напряжением 3 кВ </w:t>
      </w:r>
    </w:p>
    <w:p w14:paraId="6946803D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Электроснабжение </w:t>
      </w:r>
      <w:proofErr w:type="spellStart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нетяговых</w:t>
      </w:r>
      <w:proofErr w:type="spellEnd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потребителей</w:t>
      </w:r>
    </w:p>
    <w:p w14:paraId="50B29C7F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Стыкование участков с различным напряжением в тяговой сети или с различными системами тока</w:t>
      </w:r>
    </w:p>
    <w:p w14:paraId="6F2A830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Схемы питания контактной сети </w:t>
      </w:r>
    </w:p>
    <w:p w14:paraId="4CF1D460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Сопротивление тяговой сети постоянного тока</w:t>
      </w:r>
    </w:p>
    <w:p w14:paraId="746D3420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Сопротивление тяговой сети переменного тока</w:t>
      </w:r>
    </w:p>
    <w:p w14:paraId="1C7593E2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термины. Материалы и марки проводов, применяемых в контактной сети.</w:t>
      </w:r>
    </w:p>
    <w:p w14:paraId="65B6FA1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 w:rsidRPr="0038182C">
        <w:rPr>
          <w:rFonts w:ascii="Times New Roman" w:hAnsi="Times New Roman"/>
          <w:sz w:val="24"/>
          <w:szCs w:val="24"/>
        </w:rPr>
        <w:t>Детали и узлы контактной сети.</w:t>
      </w:r>
    </w:p>
    <w:p w14:paraId="37A494DA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Назначение средних анкеровок для полукомпенсированных и компенсированных подвесок</w:t>
      </w:r>
    </w:p>
    <w:p w14:paraId="3FEF42E4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подвесок по способу регулирования натяжения проводов</w:t>
      </w:r>
    </w:p>
    <w:p w14:paraId="58E5FA8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контактных подвесок по способу подвешивания контактного провода к несущему тросу</w:t>
      </w:r>
    </w:p>
    <w:p w14:paraId="09C99EE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Виды опор контактной сети</w:t>
      </w:r>
    </w:p>
    <w:p w14:paraId="16E20027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Схемы внешнего электроснабжения</w:t>
      </w:r>
    </w:p>
    <w:p w14:paraId="772C91C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Подстанции систем электроснабжения</w:t>
      </w:r>
    </w:p>
    <w:p w14:paraId="03E1C00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подстанций</w:t>
      </w:r>
    </w:p>
    <w:p w14:paraId="068FED7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Структурные схемы трансформаторных подстанций</w:t>
      </w:r>
    </w:p>
    <w:p w14:paraId="5A958E7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элементы распределительных устройств</w:t>
      </w:r>
    </w:p>
    <w:p w14:paraId="3686AFAA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Высоковольтные выключатели</w:t>
      </w:r>
    </w:p>
    <w:p w14:paraId="680DD71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Разъединители</w:t>
      </w:r>
    </w:p>
    <w:p w14:paraId="76014805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Измерительные трансформаторы</w:t>
      </w:r>
    </w:p>
    <w:p w14:paraId="2A34F0A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Счетчики электроэнергии</w:t>
      </w:r>
    </w:p>
    <w:p w14:paraId="4C006AC4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Системы электроснабжения городского электрического транспорта</w:t>
      </w:r>
    </w:p>
    <w:p w14:paraId="470CBAF8" w14:textId="77777777" w:rsidR="00660058" w:rsidRPr="00660058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E6D86C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D91D9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6522A9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399850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194EF4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AC7C2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9243D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E53C88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F416493" w14:textId="77777777" w:rsidR="000327BD" w:rsidRPr="00311C8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</w:t>
      </w:r>
      <w:r w:rsidRPr="00311C82">
        <w:rPr>
          <w:rFonts w:ascii="Times New Roman" w:hAnsi="Times New Roman"/>
          <w:sz w:val="24"/>
          <w:szCs w:val="24"/>
        </w:rPr>
        <w:t>ответов – менее 60% от общего объёма заданных вопросов.</w:t>
      </w:r>
    </w:p>
    <w:p w14:paraId="5ABC1A57" w14:textId="77777777" w:rsidR="00660058" w:rsidRPr="00311C82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4B6B9F" w14:textId="77777777" w:rsidR="00660058" w:rsidRPr="00311C82" w:rsidRDefault="00660058" w:rsidP="00660058">
      <w:pPr>
        <w:widowControl w:val="0"/>
        <w:autoSpaceDE w:val="0"/>
        <w:adjustRightInd w:val="0"/>
        <w:spacing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516CA1CE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4F883D2B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«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89F7296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FBC7C5" w14:textId="77777777" w:rsidR="0007237B" w:rsidRDefault="0007237B" w:rsidP="000723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12BC441" w14:textId="77777777" w:rsidR="0007237B" w:rsidRDefault="0007237B" w:rsidP="000723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14DCD6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668D4E2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EBBC57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492EDCD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3B9924A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12DD8EF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6E7F73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037071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AFD693B" w14:textId="77777777" w:rsidR="0007237B" w:rsidRDefault="0007237B" w:rsidP="0007237B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76BACF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327B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D12C1" w14:textId="77777777" w:rsidR="00BC605B" w:rsidRDefault="00BC605B" w:rsidP="00EE3C25">
      <w:pPr>
        <w:spacing w:after="0" w:line="240" w:lineRule="auto"/>
      </w:pPr>
      <w:r>
        <w:separator/>
      </w:r>
    </w:p>
  </w:endnote>
  <w:endnote w:type="continuationSeparator" w:id="0">
    <w:p w14:paraId="6382B3D5" w14:textId="77777777" w:rsidR="00BC605B" w:rsidRDefault="00BC605B" w:rsidP="00EE3C25">
      <w:pPr>
        <w:spacing w:after="0" w:line="240" w:lineRule="auto"/>
      </w:pPr>
      <w:r>
        <w:continuationSeparator/>
      </w:r>
    </w:p>
  </w:endnote>
  <w:endnote w:type="continuationNotice" w:id="1">
    <w:p w14:paraId="4E507B83" w14:textId="77777777" w:rsidR="00BC605B" w:rsidRDefault="00BC60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5DFE" w14:textId="77777777" w:rsidR="00BC605B" w:rsidRDefault="00BC605B" w:rsidP="00EE3C25">
      <w:pPr>
        <w:spacing w:after="0" w:line="240" w:lineRule="auto"/>
      </w:pPr>
      <w:r>
        <w:separator/>
      </w:r>
    </w:p>
  </w:footnote>
  <w:footnote w:type="continuationSeparator" w:id="0">
    <w:p w14:paraId="3F9292A1" w14:textId="77777777" w:rsidR="00BC605B" w:rsidRDefault="00BC605B" w:rsidP="00EE3C25">
      <w:pPr>
        <w:spacing w:after="0" w:line="240" w:lineRule="auto"/>
      </w:pPr>
      <w:r>
        <w:continuationSeparator/>
      </w:r>
    </w:p>
  </w:footnote>
  <w:footnote w:type="continuationNotice" w:id="1">
    <w:p w14:paraId="037CF0F1" w14:textId="77777777" w:rsidR="00BC605B" w:rsidRDefault="00BC605B">
      <w:pPr>
        <w:spacing w:after="0" w:line="240" w:lineRule="auto"/>
      </w:pPr>
    </w:p>
  </w:footnote>
  <w:footnote w:id="2">
    <w:p w14:paraId="12681447" w14:textId="77777777" w:rsidR="00C8265E" w:rsidRPr="00A80977" w:rsidRDefault="00C8265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78624C1"/>
    <w:multiLevelType w:val="multilevel"/>
    <w:tmpl w:val="60C4D18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E6A485E"/>
    <w:multiLevelType w:val="hybridMultilevel"/>
    <w:tmpl w:val="382EAC1C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EB177F3"/>
    <w:multiLevelType w:val="multilevel"/>
    <w:tmpl w:val="3A8424B2"/>
    <w:lvl w:ilvl="0">
      <w:start w:val="1"/>
      <w:numFmt w:val="decimal"/>
      <w:lvlText w:val="%1.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B0BC8"/>
    <w:multiLevelType w:val="hybridMultilevel"/>
    <w:tmpl w:val="2ED88E56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5" w15:restartNumberingAfterBreak="0">
    <w:nsid w:val="563A4157"/>
    <w:multiLevelType w:val="hybridMultilevel"/>
    <w:tmpl w:val="AF249DF4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6" w15:restartNumberingAfterBreak="0">
    <w:nsid w:val="5F010525"/>
    <w:multiLevelType w:val="hybridMultilevel"/>
    <w:tmpl w:val="1B285252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7" w15:restartNumberingAfterBreak="0">
    <w:nsid w:val="6BD803C9"/>
    <w:multiLevelType w:val="hybridMultilevel"/>
    <w:tmpl w:val="DB88B260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8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72160194"/>
    <w:multiLevelType w:val="hybridMultilevel"/>
    <w:tmpl w:val="7848BDF8"/>
    <w:lvl w:ilvl="0" w:tplc="68D888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B5D24"/>
    <w:multiLevelType w:val="hybridMultilevel"/>
    <w:tmpl w:val="DBD8875C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10"/>
  </w:num>
  <w:num w:numId="8">
    <w:abstractNumId w:val="3"/>
    <w:lvlOverride w:ilvl="0">
      <w:lvl w:ilvl="0">
        <w:start w:val="5"/>
        <w:numFmt w:val="decimal"/>
        <w:lvlText w:val="%1.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7237B"/>
    <w:rsid w:val="00091C47"/>
    <w:rsid w:val="0009397A"/>
    <w:rsid w:val="00094DA5"/>
    <w:rsid w:val="000A5D2F"/>
    <w:rsid w:val="000B1C71"/>
    <w:rsid w:val="000C0257"/>
    <w:rsid w:val="000C2119"/>
    <w:rsid w:val="000C48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4B96"/>
    <w:rsid w:val="001974ED"/>
    <w:rsid w:val="00197AF7"/>
    <w:rsid w:val="001A24BB"/>
    <w:rsid w:val="001A4A40"/>
    <w:rsid w:val="001C5064"/>
    <w:rsid w:val="001C5C51"/>
    <w:rsid w:val="001D1DB8"/>
    <w:rsid w:val="001D48DC"/>
    <w:rsid w:val="001D6E64"/>
    <w:rsid w:val="001E037F"/>
    <w:rsid w:val="001E23E3"/>
    <w:rsid w:val="001E2846"/>
    <w:rsid w:val="001E7A5D"/>
    <w:rsid w:val="001E7EA4"/>
    <w:rsid w:val="001F70D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4E09"/>
    <w:rsid w:val="00305703"/>
    <w:rsid w:val="0030599E"/>
    <w:rsid w:val="00306FC3"/>
    <w:rsid w:val="00307025"/>
    <w:rsid w:val="00311C82"/>
    <w:rsid w:val="003265C2"/>
    <w:rsid w:val="00332CD9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73"/>
    <w:rsid w:val="003A00D2"/>
    <w:rsid w:val="003A417D"/>
    <w:rsid w:val="003A5ED2"/>
    <w:rsid w:val="003B00CE"/>
    <w:rsid w:val="003B110B"/>
    <w:rsid w:val="003D342E"/>
    <w:rsid w:val="003F79CB"/>
    <w:rsid w:val="003F7D8A"/>
    <w:rsid w:val="00400BCD"/>
    <w:rsid w:val="00411921"/>
    <w:rsid w:val="00415A3E"/>
    <w:rsid w:val="00423226"/>
    <w:rsid w:val="004244A7"/>
    <w:rsid w:val="00427564"/>
    <w:rsid w:val="004343CD"/>
    <w:rsid w:val="00434910"/>
    <w:rsid w:val="00436935"/>
    <w:rsid w:val="00437260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96C"/>
    <w:rsid w:val="004B007E"/>
    <w:rsid w:val="004C026B"/>
    <w:rsid w:val="004D7C48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6EFE"/>
    <w:rsid w:val="005E3DDA"/>
    <w:rsid w:val="005E6CF1"/>
    <w:rsid w:val="005F0260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5F40"/>
    <w:rsid w:val="006477A5"/>
    <w:rsid w:val="00651407"/>
    <w:rsid w:val="0065176B"/>
    <w:rsid w:val="0065231F"/>
    <w:rsid w:val="00656FA1"/>
    <w:rsid w:val="00660058"/>
    <w:rsid w:val="00660DCB"/>
    <w:rsid w:val="0066249A"/>
    <w:rsid w:val="00664ECC"/>
    <w:rsid w:val="006651E9"/>
    <w:rsid w:val="006946C7"/>
    <w:rsid w:val="006969D4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1D4F"/>
    <w:rsid w:val="007340D3"/>
    <w:rsid w:val="00734914"/>
    <w:rsid w:val="007419C7"/>
    <w:rsid w:val="00742D94"/>
    <w:rsid w:val="00760BD1"/>
    <w:rsid w:val="007710E8"/>
    <w:rsid w:val="00775E60"/>
    <w:rsid w:val="0078148A"/>
    <w:rsid w:val="00781780"/>
    <w:rsid w:val="0078338D"/>
    <w:rsid w:val="00793D1A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0E1E"/>
    <w:rsid w:val="0081717D"/>
    <w:rsid w:val="00817E60"/>
    <w:rsid w:val="00823E07"/>
    <w:rsid w:val="00831B0D"/>
    <w:rsid w:val="00834C1C"/>
    <w:rsid w:val="0083657B"/>
    <w:rsid w:val="00844984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39E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50B8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46"/>
    <w:rsid w:val="00A52905"/>
    <w:rsid w:val="00A567FC"/>
    <w:rsid w:val="00A57120"/>
    <w:rsid w:val="00A5712F"/>
    <w:rsid w:val="00A62BC8"/>
    <w:rsid w:val="00A659CC"/>
    <w:rsid w:val="00A70BF3"/>
    <w:rsid w:val="00A71C94"/>
    <w:rsid w:val="00A721A8"/>
    <w:rsid w:val="00A73073"/>
    <w:rsid w:val="00A7383B"/>
    <w:rsid w:val="00A73C3E"/>
    <w:rsid w:val="00A77C9D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4244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3AC1"/>
    <w:rsid w:val="00B44727"/>
    <w:rsid w:val="00B64FE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3DF2"/>
    <w:rsid w:val="00BC605B"/>
    <w:rsid w:val="00BD7C7E"/>
    <w:rsid w:val="00BE4544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265E"/>
    <w:rsid w:val="00C851CE"/>
    <w:rsid w:val="00C86E60"/>
    <w:rsid w:val="00C87332"/>
    <w:rsid w:val="00C877D7"/>
    <w:rsid w:val="00C93DC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02F"/>
    <w:rsid w:val="00D41806"/>
    <w:rsid w:val="00D435AD"/>
    <w:rsid w:val="00D50344"/>
    <w:rsid w:val="00D54F2E"/>
    <w:rsid w:val="00D61D30"/>
    <w:rsid w:val="00D739D8"/>
    <w:rsid w:val="00D7675C"/>
    <w:rsid w:val="00D90422"/>
    <w:rsid w:val="00D933E7"/>
    <w:rsid w:val="00DA19F6"/>
    <w:rsid w:val="00DB401C"/>
    <w:rsid w:val="00DB49ED"/>
    <w:rsid w:val="00DB4A30"/>
    <w:rsid w:val="00DB7B1A"/>
    <w:rsid w:val="00DC548F"/>
    <w:rsid w:val="00DC664F"/>
    <w:rsid w:val="00DD10AB"/>
    <w:rsid w:val="00DD2480"/>
    <w:rsid w:val="00DE5DCE"/>
    <w:rsid w:val="00E01E18"/>
    <w:rsid w:val="00E02C26"/>
    <w:rsid w:val="00E05AEE"/>
    <w:rsid w:val="00E12E0B"/>
    <w:rsid w:val="00E1549A"/>
    <w:rsid w:val="00E17522"/>
    <w:rsid w:val="00E20530"/>
    <w:rsid w:val="00E22804"/>
    <w:rsid w:val="00E3030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865"/>
    <w:rsid w:val="00E75D70"/>
    <w:rsid w:val="00E8024E"/>
    <w:rsid w:val="00E802D4"/>
    <w:rsid w:val="00E8342F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74D2"/>
    <w:rsid w:val="00ED7D18"/>
    <w:rsid w:val="00ED7E38"/>
    <w:rsid w:val="00EE3C25"/>
    <w:rsid w:val="00EE567F"/>
    <w:rsid w:val="00EE6895"/>
    <w:rsid w:val="00EF73F1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C10FF"/>
    <w:rsid w:val="00FD0F65"/>
    <w:rsid w:val="00FD1F22"/>
    <w:rsid w:val="00FE2DC8"/>
    <w:rsid w:val="00FE5693"/>
    <w:rsid w:val="00FE6E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AAAA93"/>
  <w15:docId w15:val="{09708A3B-3713-48C2-BACB-FF565E15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3726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2">
    <w:name w:val="Body Text 2"/>
    <w:basedOn w:val="a"/>
    <w:link w:val="20"/>
    <w:uiPriority w:val="99"/>
    <w:semiHidden/>
    <w:unhideWhenUsed/>
    <w:rsid w:val="003D34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342E"/>
  </w:style>
  <w:style w:type="paragraph" w:styleId="af7">
    <w:name w:val="Body Text Indent"/>
    <w:basedOn w:val="a"/>
    <w:link w:val="af8"/>
    <w:uiPriority w:val="99"/>
    <w:semiHidden/>
    <w:unhideWhenUsed/>
    <w:rsid w:val="006969D4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969D4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4CB37-530C-48AE-91E5-7F93CDFF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19</cp:revision>
  <cp:lastPrinted>2021-02-16T04:52:00Z</cp:lastPrinted>
  <dcterms:created xsi:type="dcterms:W3CDTF">2021-03-23T08:51:00Z</dcterms:created>
  <dcterms:modified xsi:type="dcterms:W3CDTF">2026-08-20T14:26:00Z</dcterms:modified>
</cp:coreProperties>
</file>